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3A" w:rsidRDefault="00F5293A" w:rsidP="00550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ВЛИЯНИЕ МЕТОДИК ЭКСТРАКОРПОРАЛЬНОГО ОЧИЩЕНИЯ КРОВИ НА УРОВЕНЬ КОРТИЗОЛА ПРИ СЕПСИСЕ И АНТИСТРЕССОРНЫЕ ЭФФЕКТЫ МАГНИТНОЙ ОБРАБОТКИ КРОВИ</w:t>
      </w:r>
    </w:p>
    <w:p w:rsidR="00550474" w:rsidRPr="00F5293A" w:rsidRDefault="00550474" w:rsidP="00550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5293A">
        <w:rPr>
          <w:rFonts w:ascii="Times New Roman" w:eastAsia="Times New Roman" w:hAnsi="Times New Roman" w:cs="Times New Roman"/>
          <w:color w:val="000000"/>
          <w:sz w:val="28"/>
          <w:szCs w:val="28"/>
        </w:rPr>
        <w:t>Якубцевич</w:t>
      </w:r>
      <w:proofErr w:type="spellEnd"/>
      <w:r w:rsidRPr="00F529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Р.Э.</w:t>
      </w:r>
    </w:p>
    <w:p w:rsidR="004975BE" w:rsidRDefault="00550474" w:rsidP="00550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F529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УО «Гродненский государственный медицинский университет»</w:t>
      </w:r>
      <w:r w:rsidR="004975B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550474" w:rsidRPr="00F5293A" w:rsidRDefault="004975BE" w:rsidP="005504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г.Гродно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Беларусь</w:t>
      </w:r>
    </w:p>
    <w:p w:rsidR="00550474" w:rsidRDefault="00550474" w:rsidP="00550474">
      <w:pPr>
        <w:pStyle w:val="a3"/>
        <w:spacing w:after="0" w:line="360" w:lineRule="exact"/>
        <w:ind w:left="0"/>
        <w:jc w:val="both"/>
      </w:pPr>
    </w:p>
    <w:p w:rsidR="00F5293A" w:rsidRPr="00F5293A" w:rsidRDefault="00F5293A" w:rsidP="00550474">
      <w:pPr>
        <w:pStyle w:val="a3"/>
        <w:spacing w:after="0" w:line="360" w:lineRule="exact"/>
        <w:ind w:left="0"/>
        <w:jc w:val="both"/>
      </w:pPr>
    </w:p>
    <w:p w:rsidR="00550474" w:rsidRPr="00F5293A" w:rsidRDefault="00550474" w:rsidP="00F52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5293A">
        <w:rPr>
          <w:rFonts w:ascii="Times New Roman" w:hAnsi="Times New Roman" w:cs="Times New Roman"/>
          <w:sz w:val="28"/>
          <w:szCs w:val="28"/>
        </w:rPr>
        <w:t xml:space="preserve">Применение большинства методов экстракорпоральной </w:t>
      </w:r>
      <w:proofErr w:type="spellStart"/>
      <w:r w:rsidRPr="00F5293A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F5293A">
        <w:rPr>
          <w:rFonts w:ascii="Times New Roman" w:hAnsi="Times New Roman" w:cs="Times New Roman"/>
          <w:sz w:val="28"/>
          <w:szCs w:val="28"/>
        </w:rPr>
        <w:t xml:space="preserve"> (ЭОК) сопряжено с нарушением активности регуляторных нейрогуморальных систем, входящим в определение "стресс", вследствие гемодинами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ческих,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гемореологических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гемокоагуляционных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отклонений, вызванных нагрузкой на </w:t>
      </w:r>
      <w:proofErr w:type="gram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сердечно-сосудистую</w:t>
      </w:r>
      <w:proofErr w:type="gram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систему, перераспределением жидкости и крови и пр. [</w:t>
      </w:r>
      <w:r w:rsidR="003A385D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1, 2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proofErr w:type="gram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5293A">
        <w:rPr>
          <w:rFonts w:ascii="Times New Roman" w:hAnsi="Times New Roman" w:cs="Times New Roman"/>
          <w:sz w:val="28"/>
          <w:szCs w:val="28"/>
        </w:rPr>
        <w:t xml:space="preserve"> таким же неспецифическим патогенетическим эффектам в значительной мере можно отнести кратковременную </w:t>
      </w:r>
      <w:proofErr w:type="spellStart"/>
      <w:r w:rsidRPr="00F5293A">
        <w:rPr>
          <w:rFonts w:ascii="Times New Roman" w:hAnsi="Times New Roman" w:cs="Times New Roman"/>
          <w:sz w:val="28"/>
          <w:szCs w:val="28"/>
        </w:rPr>
        <w:t>иммуносупрессию</w:t>
      </w:r>
      <w:proofErr w:type="spellEnd"/>
      <w:r w:rsidRPr="00F5293A">
        <w:rPr>
          <w:rFonts w:ascii="Times New Roman" w:hAnsi="Times New Roman" w:cs="Times New Roman"/>
          <w:sz w:val="28"/>
          <w:szCs w:val="28"/>
        </w:rPr>
        <w:t xml:space="preserve">, максимально выраженную в течение 1-3 суток после проведения сеанса ЭОК, а в случае применения программного гемодиализа для лечения пациентов с терминальной ХБП </w:t>
      </w:r>
      <w:proofErr w:type="spellStart"/>
      <w:r w:rsidRPr="00F5293A">
        <w:rPr>
          <w:rFonts w:ascii="Times New Roman" w:hAnsi="Times New Roman" w:cs="Times New Roman"/>
          <w:sz w:val="28"/>
          <w:szCs w:val="28"/>
        </w:rPr>
        <w:t>стрессорная</w:t>
      </w:r>
      <w:proofErr w:type="spellEnd"/>
      <w:r w:rsidRPr="00F5293A">
        <w:rPr>
          <w:rFonts w:ascii="Times New Roman" w:hAnsi="Times New Roman" w:cs="Times New Roman"/>
          <w:sz w:val="28"/>
          <w:szCs w:val="28"/>
        </w:rPr>
        <w:t xml:space="preserve"> нагрузка на надпочечники имеет тенденцию к </w:t>
      </w:r>
      <w:proofErr w:type="spellStart"/>
      <w:r w:rsidRPr="00F5293A">
        <w:rPr>
          <w:rFonts w:ascii="Times New Roman" w:hAnsi="Times New Roman" w:cs="Times New Roman"/>
          <w:sz w:val="28"/>
          <w:szCs w:val="28"/>
        </w:rPr>
        <w:t>хронизации</w:t>
      </w:r>
      <w:proofErr w:type="spellEnd"/>
      <w:r w:rsidRPr="00F5293A">
        <w:rPr>
          <w:rFonts w:ascii="Times New Roman" w:hAnsi="Times New Roman" w:cs="Times New Roman"/>
          <w:sz w:val="28"/>
          <w:szCs w:val="28"/>
        </w:rPr>
        <w:t xml:space="preserve"> процесса.</w:t>
      </w:r>
      <w:proofErr w:type="gramEnd"/>
      <w:r w:rsidRPr="00F5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93A">
        <w:rPr>
          <w:rFonts w:ascii="Times New Roman" w:hAnsi="Times New Roman" w:cs="Times New Roman"/>
          <w:sz w:val="28"/>
          <w:szCs w:val="28"/>
        </w:rPr>
        <w:t xml:space="preserve">Хроническая активация </w:t>
      </w:r>
      <w:proofErr w:type="spellStart"/>
      <w:r w:rsidRPr="00F5293A">
        <w:rPr>
          <w:rFonts w:ascii="Times New Roman" w:hAnsi="Times New Roman" w:cs="Times New Roman"/>
          <w:sz w:val="28"/>
          <w:szCs w:val="28"/>
        </w:rPr>
        <w:t>стероидогенеза</w:t>
      </w:r>
      <w:proofErr w:type="spellEnd"/>
      <w:r w:rsidRPr="00F5293A">
        <w:rPr>
          <w:rFonts w:ascii="Times New Roman" w:hAnsi="Times New Roman" w:cs="Times New Roman"/>
          <w:sz w:val="28"/>
          <w:szCs w:val="28"/>
        </w:rPr>
        <w:t xml:space="preserve">, в свою очередь, приводит к тяжелой </w:t>
      </w:r>
      <w:proofErr w:type="spellStart"/>
      <w:r w:rsidRPr="00F5293A">
        <w:rPr>
          <w:rFonts w:ascii="Times New Roman" w:hAnsi="Times New Roman" w:cs="Times New Roman"/>
          <w:sz w:val="28"/>
          <w:szCs w:val="28"/>
        </w:rPr>
        <w:t>иммун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осупрессии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развитию вторичного иммунодефицита у данной категории пациентов [</w:t>
      </w:r>
      <w:r w:rsidR="003A385D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proofErr w:type="gram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5293A">
        <w:rPr>
          <w:rFonts w:ascii="Times New Roman" w:hAnsi="Times New Roman" w:cs="Times New Roman"/>
          <w:sz w:val="28"/>
          <w:szCs w:val="28"/>
        </w:rPr>
        <w:t xml:space="preserve">овышается вероятность тяжелых </w:t>
      </w:r>
      <w:proofErr w:type="spellStart"/>
      <w:r w:rsidRPr="00F5293A">
        <w:rPr>
          <w:rFonts w:ascii="Times New Roman" w:hAnsi="Times New Roman" w:cs="Times New Roman"/>
          <w:sz w:val="28"/>
          <w:szCs w:val="28"/>
        </w:rPr>
        <w:t>стрессобусловленных</w:t>
      </w:r>
      <w:proofErr w:type="spellEnd"/>
      <w:r w:rsidRPr="00F5293A">
        <w:rPr>
          <w:rFonts w:ascii="Times New Roman" w:hAnsi="Times New Roman" w:cs="Times New Roman"/>
          <w:sz w:val="28"/>
          <w:szCs w:val="28"/>
        </w:rPr>
        <w:t xml:space="preserve"> осложнений: инфаркта миокарда, нарушений мозгового кровообращения, артериальной гипертензии, запускаются процессы нарушения кровообращения как </w:t>
      </w:r>
      <w:proofErr w:type="gramStart"/>
      <w:r w:rsidRPr="00F5293A">
        <w:rPr>
          <w:rFonts w:ascii="Times New Roman" w:hAnsi="Times New Roman" w:cs="Times New Roman"/>
          <w:sz w:val="28"/>
          <w:szCs w:val="28"/>
        </w:rPr>
        <w:t>периферического</w:t>
      </w:r>
      <w:proofErr w:type="gramEnd"/>
      <w:r w:rsidRPr="00F5293A">
        <w:rPr>
          <w:rFonts w:ascii="Times New Roman" w:hAnsi="Times New Roman" w:cs="Times New Roman"/>
          <w:sz w:val="28"/>
          <w:szCs w:val="28"/>
        </w:rPr>
        <w:t xml:space="preserve"> так и центрального.</w:t>
      </w:r>
    </w:p>
    <w:p w:rsidR="00F5293A" w:rsidRDefault="00F5293A" w:rsidP="00F5293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741FE" w:rsidRPr="00F5293A" w:rsidRDefault="00550474" w:rsidP="00F5293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 исследования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. Изучить в</w:t>
      </w:r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лияние методов экстракорпорального очищения крови на уровень кортизола при сепсисе</w:t>
      </w:r>
      <w:r w:rsidR="001741FE"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5293A" w:rsidRDefault="00F5293A" w:rsidP="00F529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0474" w:rsidRPr="00F5293A" w:rsidRDefault="00550474" w:rsidP="00F52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 и методы.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Вариабельность уровня кортизола, как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стероидогенного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маркера стресса, при проведении различных методов ЭОК и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гемокоррекции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 изучена у 97 пациентов с сепсисом. </w:t>
      </w:r>
      <w:proofErr w:type="gram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Пациенты были разделены на следующие группы: группа 1 – 22 пациента (использован стандартный протокол лечения с применением продленных методов ПЗТ (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CVVHF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CVVHDF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группа 2 – 10 пациентов (использован стандартный протокол лечения с применением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плазмафереза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группа 3 – 28 пациентов (использован стандартный протокол лечения с применением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гемоперфузии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гемосорбент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Овосорб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группа 4 – 24 пациентов (использован стандартный протокол лечения с применением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гемоперфузии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гемосорбент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Овосорб</w:t>
      </w:r>
      <w:proofErr w:type="spellEnd"/>
      <w:proofErr w:type="gram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 МОК, группа 5 – 13 пациентов (использован стандартный протокол лечения с применением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гемокарбоперфузии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угольный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гемосорбент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«Симплекс-Ф»</w:t>
      </w:r>
      <w:proofErr w:type="gram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руппа 6 – 18 пациентов (использован стандартный протокол лечения без применения методик ЭОК).</w:t>
      </w:r>
    </w:p>
    <w:p w:rsidR="00550474" w:rsidRPr="00F5293A" w:rsidRDefault="00550474" w:rsidP="001741FE">
      <w:pPr>
        <w:pStyle w:val="a3"/>
        <w:spacing w:after="0"/>
        <w:ind w:left="0"/>
        <w:jc w:val="both"/>
        <w:rPr>
          <w:color w:val="000000" w:themeColor="text1"/>
          <w:spacing w:val="4"/>
        </w:rPr>
      </w:pPr>
      <w:r w:rsidRPr="00F5293A">
        <w:rPr>
          <w:color w:val="000000" w:themeColor="text1"/>
        </w:rPr>
        <w:lastRenderedPageBreak/>
        <w:t xml:space="preserve">     </w:t>
      </w:r>
      <w:r w:rsidRPr="00F5293A">
        <w:rPr>
          <w:b/>
          <w:color w:val="000000" w:themeColor="text1"/>
        </w:rPr>
        <w:t xml:space="preserve"> </w:t>
      </w:r>
      <w:r w:rsidRPr="00F5293A">
        <w:rPr>
          <w:color w:val="000000" w:themeColor="text1"/>
        </w:rPr>
        <w:t xml:space="preserve">Все процедуры экстракорпорального очищения крови проводились по общепринятым методикам. Воздействие магнитного поля на кровь осуществлялось с помощью аппарата </w:t>
      </w:r>
      <w:r w:rsidRPr="00F5293A">
        <w:rPr>
          <w:color w:val="000000" w:themeColor="text1"/>
        </w:rPr>
        <w:sym w:font="Symbol" w:char="F0B2"/>
      </w:r>
      <w:proofErr w:type="spellStart"/>
      <w:r w:rsidRPr="00F5293A">
        <w:rPr>
          <w:color w:val="000000" w:themeColor="text1"/>
          <w:lang w:val="en-US"/>
        </w:rPr>
        <w:t>HemoSPOK</w:t>
      </w:r>
      <w:proofErr w:type="spellEnd"/>
      <w:r w:rsidRPr="00F5293A">
        <w:rPr>
          <w:color w:val="000000" w:themeColor="text1"/>
        </w:rPr>
        <w:sym w:font="Symbol" w:char="F0B2"/>
      </w:r>
      <w:r w:rsidRPr="00F5293A">
        <w:rPr>
          <w:color w:val="000000" w:themeColor="text1"/>
        </w:rPr>
        <w:t xml:space="preserve"> (ОДО «</w:t>
      </w:r>
      <w:proofErr w:type="spellStart"/>
      <w:r w:rsidRPr="00F5293A">
        <w:rPr>
          <w:color w:val="000000" w:themeColor="text1"/>
        </w:rPr>
        <w:t>Магномед</w:t>
      </w:r>
      <w:proofErr w:type="spellEnd"/>
      <w:r w:rsidRPr="00F5293A">
        <w:rPr>
          <w:color w:val="000000" w:themeColor="text1"/>
        </w:rPr>
        <w:t xml:space="preserve">», Беларусь). Для осуществления процедуры в зазор излучателя индуктора аппарата МОК помещалась система экстракорпорального контура во время проведения одной из процедур экстракорпорального очищения крови. Кровь обрабатывали в момент ее циркуляции по системе. В это время на индуктор аппарата подавался пульсирующий ток с частотой 10 Гц. Каждый импульс характеризовался изменением тока по частоте от 60 до 200 Гц. Магнитная </w:t>
      </w:r>
      <w:proofErr w:type="gramStart"/>
      <w:r w:rsidRPr="00F5293A">
        <w:rPr>
          <w:color w:val="000000" w:themeColor="text1"/>
        </w:rPr>
        <w:t>индукция</w:t>
      </w:r>
      <w:proofErr w:type="gramEnd"/>
      <w:r w:rsidRPr="00F5293A">
        <w:rPr>
          <w:color w:val="000000" w:themeColor="text1"/>
        </w:rPr>
        <w:sym w:font="Symbol" w:char="F02C"/>
      </w:r>
      <w:r w:rsidRPr="00F5293A">
        <w:rPr>
          <w:color w:val="000000" w:themeColor="text1"/>
        </w:rPr>
        <w:t xml:space="preserve"> создаваемая аппаратом между полюсами индуктора</w:t>
      </w:r>
      <w:r w:rsidRPr="00F5293A">
        <w:rPr>
          <w:color w:val="000000" w:themeColor="text1"/>
        </w:rPr>
        <w:sym w:font="Symbol" w:char="F02C"/>
      </w:r>
      <w:r w:rsidRPr="00F5293A">
        <w:rPr>
          <w:color w:val="000000" w:themeColor="text1"/>
        </w:rPr>
        <w:t xml:space="preserve"> составляла 140</w:t>
      </w:r>
      <w:r w:rsidRPr="00F5293A">
        <w:rPr>
          <w:color w:val="000000" w:themeColor="text1"/>
        </w:rPr>
        <w:sym w:font="Symbol" w:char="F0B1"/>
      </w:r>
      <w:r w:rsidRPr="00F5293A">
        <w:rPr>
          <w:color w:val="000000" w:themeColor="text1"/>
        </w:rPr>
        <w:t>10 мТл. Процедура МОК продолжалась 30 минут и проводилась ежедневно. Общее количество сеансов МОК составило 5 процедур.</w:t>
      </w:r>
      <w:r w:rsidRPr="00F5293A">
        <w:rPr>
          <w:color w:val="000000" w:themeColor="text1"/>
          <w:spacing w:val="4"/>
        </w:rPr>
        <w:t xml:space="preserve"> </w:t>
      </w:r>
    </w:p>
    <w:p w:rsidR="00550474" w:rsidRPr="00F5293A" w:rsidRDefault="00550474" w:rsidP="00F529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Уровень плазменного кортизола определяли методом </w:t>
      </w:r>
      <w:proofErr w:type="spellStart"/>
      <w:proofErr w:type="gramStart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иммуно</w:t>
      </w:r>
      <w:proofErr w:type="spellEnd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-ферментного</w:t>
      </w:r>
      <w:proofErr w:type="gramEnd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анализа на анализаторе «</w:t>
      </w:r>
      <w:proofErr w:type="spellStart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Dialab</w:t>
      </w:r>
      <w:proofErr w:type="spellEnd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Elx</w:t>
      </w:r>
      <w:proofErr w:type="spellEnd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800» (Австрия) реактивами ООО «</w:t>
      </w:r>
      <w:proofErr w:type="spellStart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Хема</w:t>
      </w:r>
      <w:proofErr w:type="spellEnd"/>
      <w:r w:rsidRPr="00F529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Медика» (Россия).</w:t>
      </w:r>
    </w:p>
    <w:p w:rsidR="003A385D" w:rsidRPr="00F5293A" w:rsidRDefault="00550474" w:rsidP="00F52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Полученные данные статистически обрабатывались с помощью программы «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Statistica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6.0» (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Statsoft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Inc</w:t>
      </w:r>
      <w:proofErr w:type="spell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US). С учётом размеров малой выборки, а также отсутствия нормального распределения в группах статистическую значимость результатов оценивали методом непараметрической статистики для независимых выборок – U-критерия Манна-Уитни, </w:t>
      </w:r>
      <w:r w:rsidRPr="00F529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а зависимых признаков – с помощью непараметрического критерия </w:t>
      </w:r>
      <w:proofErr w:type="spellStart"/>
      <w:r w:rsidRPr="00F5293A">
        <w:rPr>
          <w:rFonts w:ascii="Times New Roman" w:eastAsia="Times New Roman" w:hAnsi="Times New Roman"/>
          <w:color w:val="000000" w:themeColor="text1"/>
          <w:sz w:val="28"/>
          <w:szCs w:val="28"/>
        </w:rPr>
        <w:t>Вилкоксона</w:t>
      </w:r>
      <w:proofErr w:type="spellEnd"/>
      <w:r w:rsidRPr="00F5293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Критический уровень статистической значимости принимали за </w:t>
      </w:r>
      <w:proofErr w:type="gramStart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&lt; 0,05.</w:t>
      </w:r>
    </w:p>
    <w:p w:rsidR="00F5293A" w:rsidRDefault="00F5293A" w:rsidP="00F52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1FE" w:rsidRPr="00F5293A" w:rsidRDefault="00550474" w:rsidP="00F529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741FE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изучении уровня кортизола у пациентов группы 6 с использованием лишь стандартного протокола без применения методов ЭКД выявлено, что при исходном уровне 1249,5 (1012,4; 1396,3)  </w:t>
      </w:r>
      <w:proofErr w:type="spellStart"/>
      <w:r w:rsidR="001741FE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нМ</w:t>
      </w:r>
      <w:proofErr w:type="spellEnd"/>
      <w:r w:rsidR="001741FE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/л  в конце лечения значение этого параметра достоверно </w:t>
      </w:r>
      <w:proofErr w:type="spellStart"/>
      <w:r w:rsidR="001741FE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увеличиось</w:t>
      </w:r>
      <w:proofErr w:type="spellEnd"/>
      <w:r w:rsidR="001741FE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1973,8 (1104,2; 1807,5) (</w:t>
      </w:r>
      <w:proofErr w:type="gramStart"/>
      <w:r w:rsidR="001741FE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1741FE"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=0,05341). Динамика изменения уровня кортизола у пациентов с сепсисом на фоне применения различных методов ЭКД представлена в таблице. </w:t>
      </w:r>
    </w:p>
    <w:p w:rsidR="00F5293A" w:rsidRDefault="001741FE" w:rsidP="00F5293A">
      <w:pPr>
        <w:pStyle w:val="a3"/>
        <w:spacing w:after="0"/>
        <w:ind w:left="284"/>
        <w:jc w:val="right"/>
        <w:rPr>
          <w:spacing w:val="4"/>
        </w:rPr>
      </w:pPr>
      <w:r w:rsidRPr="00F5293A">
        <w:rPr>
          <w:spacing w:val="4"/>
        </w:rPr>
        <w:t xml:space="preserve">Таблица. </w:t>
      </w:r>
    </w:p>
    <w:p w:rsidR="001741FE" w:rsidRPr="00F5293A" w:rsidRDefault="001741FE" w:rsidP="001741FE">
      <w:pPr>
        <w:pStyle w:val="a3"/>
        <w:spacing w:after="0"/>
        <w:ind w:left="284"/>
        <w:jc w:val="center"/>
        <w:rPr>
          <w:spacing w:val="4"/>
        </w:rPr>
      </w:pPr>
      <w:r w:rsidRPr="00F5293A">
        <w:rPr>
          <w:spacing w:val="4"/>
        </w:rPr>
        <w:t xml:space="preserve">Динамика изменения уровня кортизола у пациентов с сепсисом </w:t>
      </w:r>
    </w:p>
    <w:p w:rsidR="001741FE" w:rsidRDefault="001741FE" w:rsidP="001741FE">
      <w:pPr>
        <w:pStyle w:val="a3"/>
        <w:spacing w:after="0"/>
        <w:ind w:left="284"/>
        <w:jc w:val="center"/>
      </w:pPr>
      <w:r w:rsidRPr="00F5293A">
        <w:rPr>
          <w:spacing w:val="4"/>
        </w:rPr>
        <w:t>(</w:t>
      </w:r>
      <w:proofErr w:type="spellStart"/>
      <w:r w:rsidRPr="00F5293A">
        <w:t>Ме</w:t>
      </w:r>
      <w:proofErr w:type="spellEnd"/>
      <w:r w:rsidRPr="00F5293A">
        <w:t xml:space="preserve"> (25; 75 </w:t>
      </w:r>
      <w:proofErr w:type="spellStart"/>
      <w:r w:rsidRPr="00F5293A">
        <w:t>процентили</w:t>
      </w:r>
      <w:proofErr w:type="spellEnd"/>
      <w:r w:rsidRPr="00F5293A">
        <w:t xml:space="preserve">) </w:t>
      </w:r>
      <w:proofErr w:type="spellStart"/>
      <w:r w:rsidRPr="00F5293A">
        <w:t>нМ</w:t>
      </w:r>
      <w:proofErr w:type="spellEnd"/>
      <w:r w:rsidRPr="00F5293A">
        <w:rPr>
          <w:spacing w:val="4"/>
        </w:rPr>
        <w:t>/л</w:t>
      </w:r>
      <w:r w:rsidRPr="00F5293A">
        <w:t>)</w:t>
      </w:r>
    </w:p>
    <w:p w:rsidR="00F5293A" w:rsidRPr="00F5293A" w:rsidRDefault="00F5293A" w:rsidP="001741FE">
      <w:pPr>
        <w:pStyle w:val="a3"/>
        <w:spacing w:after="0"/>
        <w:ind w:left="284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7"/>
        <w:gridCol w:w="1535"/>
        <w:gridCol w:w="1535"/>
        <w:gridCol w:w="1535"/>
        <w:gridCol w:w="1535"/>
        <w:gridCol w:w="1536"/>
      </w:tblGrid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pStyle w:val="a3"/>
              <w:spacing w:after="0"/>
              <w:ind w:left="0"/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1741FE">
              <w:rPr>
                <w:b/>
                <w:bCs/>
                <w:spacing w:val="4"/>
                <w:sz w:val="24"/>
                <w:szCs w:val="24"/>
              </w:rPr>
              <w:t>Этапы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pStyle w:val="a3"/>
              <w:spacing w:after="0"/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1741FE">
              <w:rPr>
                <w:b/>
                <w:bCs/>
                <w:spacing w:val="4"/>
                <w:sz w:val="24"/>
                <w:szCs w:val="24"/>
              </w:rPr>
              <w:t>Группа 1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pStyle w:val="a3"/>
              <w:spacing w:after="0"/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1741FE">
              <w:rPr>
                <w:b/>
                <w:bCs/>
                <w:spacing w:val="4"/>
                <w:sz w:val="24"/>
                <w:szCs w:val="24"/>
              </w:rPr>
              <w:t>Группа 2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pStyle w:val="a3"/>
              <w:spacing w:after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3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pStyle w:val="a3"/>
              <w:spacing w:after="0"/>
              <w:jc w:val="center"/>
              <w:rPr>
                <w:b/>
                <w:bCs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b/>
                <w:bCs/>
                <w:color w:val="000000"/>
                <w:spacing w:val="4"/>
                <w:sz w:val="24"/>
                <w:szCs w:val="24"/>
              </w:rPr>
              <w:t>Группа 4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pStyle w:val="a3"/>
              <w:spacing w:after="0"/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1741FE">
              <w:rPr>
                <w:b/>
                <w:bCs/>
                <w:spacing w:val="4"/>
                <w:sz w:val="24"/>
                <w:szCs w:val="24"/>
              </w:rPr>
              <w:t>Группа 5</w:t>
            </w:r>
          </w:p>
        </w:tc>
      </w:tr>
      <w:tr w:rsidR="00F5293A" w:rsidRPr="00F5293A" w:rsidTr="001741FE">
        <w:tc>
          <w:tcPr>
            <w:tcW w:w="1647" w:type="dxa"/>
          </w:tcPr>
          <w:p w:rsidR="00F5293A" w:rsidRPr="00F5293A" w:rsidRDefault="00F5293A" w:rsidP="00F5293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5293A" w:rsidRPr="00F5293A" w:rsidRDefault="00F5293A" w:rsidP="00F5293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5293A" w:rsidRPr="00F5293A" w:rsidRDefault="00F5293A" w:rsidP="00F5293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F5293A" w:rsidRPr="00F5293A" w:rsidRDefault="00F5293A" w:rsidP="00F5293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F5293A" w:rsidRPr="00F5293A" w:rsidRDefault="00F5293A" w:rsidP="00F5293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5293A" w:rsidRPr="00F5293A" w:rsidRDefault="00F5293A" w:rsidP="00F5293A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sz w:val="24"/>
                <w:szCs w:val="24"/>
              </w:rPr>
              <w:t>До лечения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956,9 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(864,0;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931,8)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1198,9 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(950,4; 1447,6)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1483,9 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(1168,2; 1723,9)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2057,4 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(1422,7; 2692,2)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1712,6 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(1234,0; 2435,0)</w:t>
            </w:r>
          </w:p>
        </w:tc>
      </w:tr>
      <w:tr w:rsidR="001741FE" w:rsidRPr="000A4F3D" w:rsidTr="001741FE">
        <w:trPr>
          <w:trHeight w:val="300"/>
        </w:trPr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0,33735</w:t>
            </w: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1-й</w:t>
            </w:r>
          </w:p>
          <w:p w:rsidR="001741FE" w:rsidRPr="001741FE" w:rsidRDefault="001741FE" w:rsidP="001741FE">
            <w:pPr>
              <w:pStyle w:val="a3"/>
              <w:spacing w:after="0"/>
              <w:ind w:left="0"/>
              <w:rPr>
                <w:spacing w:val="4"/>
                <w:sz w:val="24"/>
                <w:szCs w:val="24"/>
              </w:rPr>
            </w:pPr>
            <w:r w:rsidRPr="001741FE">
              <w:rPr>
                <w:sz w:val="24"/>
                <w:szCs w:val="24"/>
              </w:rPr>
              <w:t xml:space="preserve">процедуры 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pStyle w:val="a3"/>
              <w:spacing w:after="0"/>
              <w:ind w:left="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741FE">
              <w:rPr>
                <w:color w:val="000000"/>
                <w:spacing w:val="4"/>
                <w:sz w:val="24"/>
                <w:szCs w:val="24"/>
              </w:rPr>
              <w:t>1118,7</w:t>
            </w:r>
          </w:p>
          <w:p w:rsidR="001741FE" w:rsidRPr="001741FE" w:rsidRDefault="001741FE" w:rsidP="001741FE">
            <w:pPr>
              <w:pStyle w:val="a3"/>
              <w:spacing w:after="0"/>
              <w:ind w:left="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741FE">
              <w:rPr>
                <w:color w:val="000000"/>
                <w:spacing w:val="4"/>
                <w:sz w:val="24"/>
                <w:szCs w:val="24"/>
              </w:rPr>
              <w:t>(1000,9;</w:t>
            </w:r>
          </w:p>
          <w:p w:rsidR="001741FE" w:rsidRPr="001741FE" w:rsidRDefault="001741FE" w:rsidP="001741FE">
            <w:pPr>
              <w:pStyle w:val="a3"/>
              <w:spacing w:after="0"/>
              <w:ind w:left="0"/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741FE">
              <w:rPr>
                <w:color w:val="000000"/>
                <w:spacing w:val="4"/>
                <w:sz w:val="24"/>
                <w:szCs w:val="24"/>
              </w:rPr>
              <w:t>1037,9)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2494,8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(747,1; 4250,0)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2645,3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(1123,6; 3250,2)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2018,6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(1709,2; 2328,1)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2707,4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(955,6; 3459,1)</w:t>
            </w:r>
          </w:p>
        </w:tc>
      </w:tr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0,59298</w:t>
            </w: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0,7150*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0,03454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0,59298</w:t>
            </w: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0,77681</w:t>
            </w: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0,01088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F5293A" w:rsidRPr="00F5293A" w:rsidTr="004721AC">
        <w:tc>
          <w:tcPr>
            <w:tcW w:w="1647" w:type="dxa"/>
          </w:tcPr>
          <w:p w:rsidR="00F5293A" w:rsidRPr="00F5293A" w:rsidRDefault="00F5293A" w:rsidP="004721A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</w:t>
            </w:r>
          </w:p>
        </w:tc>
        <w:tc>
          <w:tcPr>
            <w:tcW w:w="1535" w:type="dxa"/>
          </w:tcPr>
          <w:p w:rsidR="00F5293A" w:rsidRPr="00F5293A" w:rsidRDefault="00F5293A" w:rsidP="004721A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5293A" w:rsidRPr="00F5293A" w:rsidRDefault="00F5293A" w:rsidP="004721A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F5293A" w:rsidRPr="00F5293A" w:rsidRDefault="00F5293A" w:rsidP="004721A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F5293A" w:rsidRPr="00F5293A" w:rsidRDefault="00F5293A" w:rsidP="004721A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</w:tcPr>
          <w:p w:rsidR="00F5293A" w:rsidRPr="00F5293A" w:rsidRDefault="00F5293A" w:rsidP="004721AC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</w:t>
            </w:r>
          </w:p>
        </w:tc>
      </w:tr>
      <w:tr w:rsidR="001741FE" w:rsidRPr="000A4F3D" w:rsidTr="001741FE">
        <w:trPr>
          <w:trHeight w:val="807"/>
        </w:trPr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2-й процедуры 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2269,9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(2012,1;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2527,6)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3547,4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(288,3; 6806,6)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2380,6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(1583,2; 3083,1)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1633,0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(1131,5; 2406,1)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2415,8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(1831,6; 2983,6)</w:t>
            </w:r>
          </w:p>
        </w:tc>
      </w:tr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0,01382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0,01791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0,05181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0,28505</w:t>
            </w: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0,37109</w:t>
            </w: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0,04183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3-й</w:t>
            </w:r>
          </w:p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2370,7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(2004,6;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2518,1)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1595,3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(1749,1; 1102,3)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0,01863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0,02446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всех процедур 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3381,7 (1329,7;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6704,9)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2610,4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(2124,0;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3096,8)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2844,7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(2045,3; 3243,7)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1045,3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(718,6; 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1188,6)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2054,5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(1086,0; 2916,3)</w:t>
            </w:r>
          </w:p>
        </w:tc>
      </w:tr>
      <w:tr w:rsidR="001741FE" w:rsidRPr="000A4F3D" w:rsidTr="001741FE">
        <w:tc>
          <w:tcPr>
            <w:tcW w:w="1647" w:type="dxa"/>
          </w:tcPr>
          <w:p w:rsidR="001741FE" w:rsidRPr="001741FE" w:rsidRDefault="001741FE" w:rsidP="001741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741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0,00417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0,05142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0,02186*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0,01854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vertAlign w:val="superscript"/>
              </w:rPr>
              <w:t>*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0,02735</w:t>
            </w:r>
            <w:r w:rsidRPr="0017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536" w:type="dxa"/>
          </w:tcPr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0,2168</w:t>
            </w:r>
            <w:r w:rsidRPr="0017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  <w:p w:rsidR="001741FE" w:rsidRPr="001741FE" w:rsidRDefault="001741FE" w:rsidP="001741F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741FE" w:rsidRPr="001741FE" w:rsidRDefault="001741FE" w:rsidP="00174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1FE">
        <w:rPr>
          <w:rFonts w:ascii="Times New Roman" w:hAnsi="Times New Roman" w:cs="Times New Roman"/>
        </w:rPr>
        <w:t xml:space="preserve">   * – </w:t>
      </w:r>
      <w:r w:rsidRPr="001741FE">
        <w:rPr>
          <w:rFonts w:ascii="Times New Roman" w:hAnsi="Times New Roman" w:cs="Times New Roman"/>
          <w:spacing w:val="4"/>
        </w:rPr>
        <w:t xml:space="preserve">уровень </w:t>
      </w:r>
      <w:r w:rsidRPr="001741FE">
        <w:rPr>
          <w:rFonts w:ascii="Times New Roman" w:hAnsi="Times New Roman" w:cs="Times New Roman"/>
          <w:i/>
          <w:spacing w:val="4"/>
        </w:rPr>
        <w:t>p</w:t>
      </w:r>
      <w:r w:rsidRPr="001741FE">
        <w:rPr>
          <w:rFonts w:ascii="Times New Roman" w:hAnsi="Times New Roman" w:cs="Times New Roman"/>
        </w:rPr>
        <w:t xml:space="preserve"> по отношению к началу лечения (критерий </w:t>
      </w:r>
      <w:proofErr w:type="spellStart"/>
      <w:r w:rsidRPr="001741FE">
        <w:rPr>
          <w:rFonts w:ascii="Times New Roman" w:hAnsi="Times New Roman" w:cs="Times New Roman"/>
        </w:rPr>
        <w:t>Вилкоксона</w:t>
      </w:r>
      <w:proofErr w:type="spellEnd"/>
      <w:r w:rsidRPr="001741FE">
        <w:rPr>
          <w:rFonts w:ascii="Times New Roman" w:hAnsi="Times New Roman" w:cs="Times New Roman"/>
        </w:rPr>
        <w:t>);</w:t>
      </w:r>
    </w:p>
    <w:p w:rsidR="001741FE" w:rsidRPr="001741FE" w:rsidRDefault="001741FE" w:rsidP="001741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41FE">
        <w:rPr>
          <w:rFonts w:ascii="Times New Roman" w:hAnsi="Times New Roman" w:cs="Times New Roman"/>
        </w:rPr>
        <w:t xml:space="preserve">   </w:t>
      </w:r>
      <w:proofErr w:type="gramStart"/>
      <w:r w:rsidRPr="001741FE">
        <w:rPr>
          <w:rFonts w:ascii="Times New Roman" w:hAnsi="Times New Roman" w:cs="Times New Roman"/>
        </w:rPr>
        <w:t xml:space="preserve">** – </w:t>
      </w:r>
      <w:r w:rsidRPr="001741FE">
        <w:rPr>
          <w:rFonts w:ascii="Times New Roman" w:hAnsi="Times New Roman" w:cs="Times New Roman"/>
          <w:spacing w:val="4"/>
        </w:rPr>
        <w:t xml:space="preserve">уровень </w:t>
      </w:r>
      <w:r w:rsidRPr="001741FE">
        <w:rPr>
          <w:rFonts w:ascii="Times New Roman" w:hAnsi="Times New Roman" w:cs="Times New Roman"/>
          <w:i/>
          <w:spacing w:val="4"/>
        </w:rPr>
        <w:t>p</w:t>
      </w:r>
      <w:r w:rsidRPr="001741FE">
        <w:rPr>
          <w:rFonts w:ascii="Times New Roman" w:hAnsi="Times New Roman" w:cs="Times New Roman"/>
          <w:spacing w:val="4"/>
        </w:rPr>
        <w:t xml:space="preserve"> </w:t>
      </w:r>
      <w:r w:rsidRPr="001741FE">
        <w:rPr>
          <w:rFonts w:ascii="Times New Roman" w:hAnsi="Times New Roman" w:cs="Times New Roman"/>
        </w:rPr>
        <w:t xml:space="preserve">по отношению к аналогичному этапу лечения группы 3 (критерий  </w:t>
      </w:r>
      <w:proofErr w:type="gramEnd"/>
    </w:p>
    <w:p w:rsidR="001741FE" w:rsidRPr="001741FE" w:rsidRDefault="001741FE" w:rsidP="001741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1FE">
        <w:rPr>
          <w:rFonts w:ascii="Times New Roman" w:hAnsi="Times New Roman" w:cs="Times New Roman"/>
        </w:rPr>
        <w:t xml:space="preserve">           </w:t>
      </w:r>
      <w:proofErr w:type="gramStart"/>
      <w:r w:rsidRPr="001741FE">
        <w:rPr>
          <w:rFonts w:ascii="Times New Roman" w:hAnsi="Times New Roman" w:cs="Times New Roman"/>
        </w:rPr>
        <w:t xml:space="preserve">Манна-Уитни);  </w:t>
      </w:r>
      <w:r w:rsidRPr="001741FE">
        <w:rPr>
          <w:rFonts w:ascii="Times New Roman" w:eastAsia="Times New Roman" w:hAnsi="Times New Roman" w:cs="Times New Roman"/>
        </w:rPr>
        <w:t xml:space="preserve">выделенный жирным шрифтом </w:t>
      </w:r>
      <w:r w:rsidRPr="001741FE">
        <w:rPr>
          <w:rFonts w:ascii="Times New Roman" w:eastAsia="Times New Roman" w:hAnsi="Times New Roman" w:cs="Times New Roman"/>
          <w:i/>
          <w:lang w:val="en-US"/>
        </w:rPr>
        <w:t>p</w:t>
      </w:r>
      <w:r w:rsidRPr="001741FE">
        <w:rPr>
          <w:rFonts w:ascii="Times New Roman" w:eastAsia="Times New Roman" w:hAnsi="Times New Roman" w:cs="Times New Roman"/>
        </w:rPr>
        <w:t xml:space="preserve"> – различие достоверно.</w:t>
      </w:r>
      <w:proofErr w:type="gramEnd"/>
    </w:p>
    <w:p w:rsidR="001741FE" w:rsidRPr="001741FE" w:rsidRDefault="001741FE" w:rsidP="001741FE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</w:rPr>
      </w:pPr>
    </w:p>
    <w:p w:rsidR="001741FE" w:rsidRPr="00F5293A" w:rsidRDefault="001741FE" w:rsidP="00F5293A">
      <w:pPr>
        <w:pStyle w:val="a3"/>
        <w:spacing w:after="0"/>
        <w:ind w:left="0" w:firstLine="709"/>
        <w:jc w:val="both"/>
      </w:pPr>
      <w:r w:rsidRPr="00F5293A">
        <w:rPr>
          <w:color w:val="000000"/>
          <w:spacing w:val="4"/>
        </w:rPr>
        <w:t>Таким образом, исследование демонстрирует явный антистрессорный эффект, связанный с воздействием переменного магнитного поля на кровь пациентов с сепсисом, проявляющийся нивелированием негативных эффектов экстракорпорального контура, а также адсорберов и фильтров.</w:t>
      </w:r>
    </w:p>
    <w:p w:rsidR="00F5293A" w:rsidRDefault="00550474" w:rsidP="001741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50474" w:rsidRPr="00F5293A" w:rsidRDefault="00550474" w:rsidP="001741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Выводы:</w:t>
      </w:r>
      <w:r w:rsidRPr="00F52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741FE" w:rsidRPr="00F5293A" w:rsidRDefault="00550474" w:rsidP="001741FE">
      <w:pPr>
        <w:pStyle w:val="a3"/>
        <w:numPr>
          <w:ilvl w:val="0"/>
          <w:numId w:val="1"/>
        </w:numPr>
        <w:spacing w:after="0"/>
        <w:ind w:left="426"/>
        <w:jc w:val="both"/>
        <w:rPr>
          <w:color w:val="000000" w:themeColor="text1"/>
        </w:rPr>
      </w:pPr>
      <w:r w:rsidRPr="00F5293A">
        <w:rPr>
          <w:color w:val="000000" w:themeColor="text1"/>
        </w:rPr>
        <w:t xml:space="preserve">  </w:t>
      </w:r>
      <w:r w:rsidR="001741FE" w:rsidRPr="00F5293A">
        <w:rPr>
          <w:color w:val="000000" w:themeColor="text1"/>
        </w:rPr>
        <w:t>Применение методов экстракорпорального очищения крови (</w:t>
      </w:r>
      <w:proofErr w:type="spellStart"/>
      <w:r w:rsidR="001741FE" w:rsidRPr="00F5293A">
        <w:rPr>
          <w:color w:val="000000" w:themeColor="text1"/>
        </w:rPr>
        <w:t>гемокарбоперфузия</w:t>
      </w:r>
      <w:proofErr w:type="spellEnd"/>
      <w:r w:rsidR="001741FE" w:rsidRPr="00F5293A">
        <w:rPr>
          <w:color w:val="000000" w:themeColor="text1"/>
        </w:rPr>
        <w:t xml:space="preserve">, </w:t>
      </w:r>
      <w:proofErr w:type="spellStart"/>
      <w:r w:rsidR="001741FE" w:rsidRPr="00F5293A">
        <w:rPr>
          <w:color w:val="000000" w:themeColor="text1"/>
        </w:rPr>
        <w:t>антипротеиназная</w:t>
      </w:r>
      <w:proofErr w:type="spellEnd"/>
      <w:r w:rsidR="001741FE" w:rsidRPr="00F5293A">
        <w:rPr>
          <w:color w:val="000000" w:themeColor="text1"/>
        </w:rPr>
        <w:t xml:space="preserve"> </w:t>
      </w:r>
      <w:proofErr w:type="spellStart"/>
      <w:r w:rsidR="001741FE" w:rsidRPr="00F5293A">
        <w:rPr>
          <w:color w:val="000000" w:themeColor="text1"/>
        </w:rPr>
        <w:t>гемоперфузия</w:t>
      </w:r>
      <w:proofErr w:type="spellEnd"/>
      <w:r w:rsidR="001741FE" w:rsidRPr="00F5293A">
        <w:rPr>
          <w:color w:val="000000" w:themeColor="text1"/>
        </w:rPr>
        <w:t xml:space="preserve">, </w:t>
      </w:r>
      <w:proofErr w:type="spellStart"/>
      <w:r w:rsidR="001741FE" w:rsidRPr="00F5293A">
        <w:rPr>
          <w:color w:val="000000" w:themeColor="text1"/>
        </w:rPr>
        <w:t>плазмаферез</w:t>
      </w:r>
      <w:proofErr w:type="spellEnd"/>
      <w:r w:rsidR="001741FE" w:rsidRPr="00F5293A">
        <w:rPr>
          <w:color w:val="000000" w:themeColor="text1"/>
        </w:rPr>
        <w:t xml:space="preserve">, гемодиализ, </w:t>
      </w:r>
      <w:proofErr w:type="spellStart"/>
      <w:r w:rsidR="001741FE" w:rsidRPr="00F5293A">
        <w:rPr>
          <w:color w:val="000000" w:themeColor="text1"/>
        </w:rPr>
        <w:t>гемодиафильтрация</w:t>
      </w:r>
      <w:proofErr w:type="spellEnd"/>
      <w:r w:rsidR="001741FE" w:rsidRPr="00F5293A">
        <w:rPr>
          <w:color w:val="000000" w:themeColor="text1"/>
        </w:rPr>
        <w:t xml:space="preserve">) при сепсисе способствует увеличению уровня кортизола в крови, что нарушает активность регуляторных нейрогуморальных систем и увеличивает интенсивность </w:t>
      </w:r>
      <w:proofErr w:type="gramStart"/>
      <w:r w:rsidR="001741FE" w:rsidRPr="00F5293A">
        <w:rPr>
          <w:color w:val="000000" w:themeColor="text1"/>
        </w:rPr>
        <w:t>стресс-реакций</w:t>
      </w:r>
      <w:proofErr w:type="gramEnd"/>
      <w:r w:rsidR="001741FE" w:rsidRPr="00F5293A">
        <w:rPr>
          <w:color w:val="000000" w:themeColor="text1"/>
        </w:rPr>
        <w:t xml:space="preserve"> организма. </w:t>
      </w:r>
    </w:p>
    <w:p w:rsidR="001741FE" w:rsidRPr="00F5293A" w:rsidRDefault="001741FE" w:rsidP="001741FE">
      <w:pPr>
        <w:pStyle w:val="a3"/>
        <w:numPr>
          <w:ilvl w:val="0"/>
          <w:numId w:val="1"/>
        </w:numPr>
        <w:spacing w:after="0"/>
        <w:ind w:left="426"/>
        <w:jc w:val="both"/>
        <w:rPr>
          <w:color w:val="000000" w:themeColor="text1"/>
          <w:spacing w:val="4"/>
        </w:rPr>
      </w:pPr>
      <w:r w:rsidRPr="00F5293A">
        <w:rPr>
          <w:color w:val="000000" w:themeColor="text1"/>
        </w:rPr>
        <w:t xml:space="preserve">Использование магнитной обработки крови в комбинации с методами экстракорпорального очищения крови у пациентов с сепсисом нивелирует негативные </w:t>
      </w:r>
      <w:proofErr w:type="spellStart"/>
      <w:r w:rsidRPr="00F5293A">
        <w:rPr>
          <w:color w:val="000000" w:themeColor="text1"/>
        </w:rPr>
        <w:t>стрессорные</w:t>
      </w:r>
      <w:proofErr w:type="spellEnd"/>
      <w:r w:rsidRPr="00F5293A">
        <w:rPr>
          <w:color w:val="000000" w:themeColor="text1"/>
        </w:rPr>
        <w:t xml:space="preserve"> эффекты экстракорпорального контура, что проявляется отсутствием роста уровня кортизола в крови и способствует уменьшению вероятности стресс-обусловленных осложнений.</w:t>
      </w:r>
    </w:p>
    <w:p w:rsidR="00F5293A" w:rsidRDefault="00F5293A" w:rsidP="00F5293A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50474" w:rsidRPr="00F5293A" w:rsidRDefault="00550474" w:rsidP="00F5293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Литература.</w:t>
      </w:r>
    </w:p>
    <w:p w:rsidR="003A385D" w:rsidRPr="00F5293A" w:rsidRDefault="003A385D" w:rsidP="003A385D">
      <w:pPr>
        <w:pStyle w:val="HTML"/>
        <w:numPr>
          <w:ilvl w:val="0"/>
          <w:numId w:val="3"/>
        </w:numPr>
        <w:tabs>
          <w:tab w:val="clear" w:pos="916"/>
          <w:tab w:val="left" w:pos="567"/>
        </w:tabs>
        <w:ind w:left="142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293A">
        <w:rPr>
          <w:rFonts w:ascii="Times New Roman" w:hAnsi="Times New Roman"/>
          <w:color w:val="000000" w:themeColor="text1"/>
          <w:sz w:val="28"/>
          <w:szCs w:val="28"/>
        </w:rPr>
        <w:t xml:space="preserve">Спас, В.В. Синдром эндогенной интоксикации, его диагностика и комплексное лечение </w:t>
      </w:r>
      <w:proofErr w:type="spellStart"/>
      <w:r w:rsidRPr="00F5293A">
        <w:rPr>
          <w:rFonts w:ascii="Times New Roman" w:hAnsi="Times New Roman"/>
          <w:color w:val="000000" w:themeColor="text1"/>
          <w:sz w:val="28"/>
          <w:szCs w:val="28"/>
        </w:rPr>
        <w:t>дис</w:t>
      </w:r>
      <w:proofErr w:type="spellEnd"/>
      <w:r w:rsidRPr="00F5293A">
        <w:rPr>
          <w:rFonts w:ascii="Times New Roman" w:hAnsi="Times New Roman"/>
          <w:color w:val="000000" w:themeColor="text1"/>
          <w:sz w:val="28"/>
          <w:szCs w:val="28"/>
        </w:rPr>
        <w:t>.  ... д-ра мед</w:t>
      </w:r>
      <w:proofErr w:type="gramStart"/>
      <w:r w:rsidRPr="00F5293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F5293A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F5293A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F5293A">
        <w:rPr>
          <w:rFonts w:ascii="Times New Roman" w:hAnsi="Times New Roman"/>
          <w:color w:val="000000" w:themeColor="text1"/>
          <w:sz w:val="28"/>
          <w:szCs w:val="28"/>
        </w:rPr>
        <w:t xml:space="preserve">аук : 14.00.37. / В. В. Спас. ‒ М. ‒ 1990. </w:t>
      </w:r>
    </w:p>
    <w:p w:rsidR="004953AE" w:rsidRPr="0039530B" w:rsidRDefault="003A385D" w:rsidP="00F5293A">
      <w:pPr>
        <w:pStyle w:val="HTML"/>
        <w:numPr>
          <w:ilvl w:val="0"/>
          <w:numId w:val="3"/>
        </w:numPr>
        <w:tabs>
          <w:tab w:val="clear" w:pos="916"/>
          <w:tab w:val="left" w:pos="567"/>
        </w:tabs>
        <w:ind w:left="142" w:firstLine="0"/>
        <w:jc w:val="both"/>
        <w:rPr>
          <w:b/>
          <w:color w:val="000000"/>
          <w:sz w:val="28"/>
          <w:szCs w:val="28"/>
        </w:rPr>
      </w:pPr>
      <w:r w:rsidRPr="00F5293A">
        <w:rPr>
          <w:rFonts w:ascii="Times New Roman" w:hAnsi="Times New Roman"/>
          <w:color w:val="000000" w:themeColor="text1"/>
          <w:sz w:val="28"/>
          <w:szCs w:val="28"/>
        </w:rPr>
        <w:t>Яковлева, И. И. Экстракорпоральное очищение крови в патогенетической терапии сепсиса и септического шока : </w:t>
      </w:r>
      <w:proofErr w:type="spellStart"/>
      <w:r w:rsidRPr="00F5293A">
        <w:rPr>
          <w:rFonts w:ascii="Times New Roman" w:hAnsi="Times New Roman"/>
          <w:color w:val="000000" w:themeColor="text1"/>
          <w:sz w:val="28"/>
          <w:szCs w:val="28"/>
        </w:rPr>
        <w:t>дис</w:t>
      </w:r>
      <w:proofErr w:type="spellEnd"/>
      <w:r w:rsidRPr="00F5293A">
        <w:rPr>
          <w:rFonts w:ascii="Times New Roman" w:hAnsi="Times New Roman"/>
          <w:color w:val="000000" w:themeColor="text1"/>
          <w:sz w:val="28"/>
          <w:szCs w:val="28"/>
        </w:rPr>
        <w:t>.  ... д-ра мед</w:t>
      </w:r>
      <w:proofErr w:type="gramStart"/>
      <w:r w:rsidRPr="00F5293A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F5293A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F5293A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gramEnd"/>
      <w:r w:rsidRPr="00F5293A">
        <w:rPr>
          <w:rFonts w:ascii="Times New Roman" w:hAnsi="Times New Roman"/>
          <w:color w:val="000000" w:themeColor="text1"/>
          <w:sz w:val="28"/>
          <w:szCs w:val="28"/>
        </w:rPr>
        <w:t>аук : 14.00.37. / И. И. Яковлева. ‒ М. ‒ 2002.</w:t>
      </w:r>
      <w:r w:rsidR="00F5293A" w:rsidRPr="0039530B">
        <w:rPr>
          <w:b/>
          <w:color w:val="000000"/>
          <w:sz w:val="28"/>
          <w:szCs w:val="28"/>
        </w:rPr>
        <w:t xml:space="preserve"> </w:t>
      </w:r>
    </w:p>
    <w:p w:rsidR="00EE7002" w:rsidRDefault="00EE7002"/>
    <w:sectPr w:rsidR="00EE7002" w:rsidSect="0007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2443"/>
    <w:multiLevelType w:val="hybridMultilevel"/>
    <w:tmpl w:val="34B4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44889"/>
    <w:multiLevelType w:val="hybridMultilevel"/>
    <w:tmpl w:val="CCE04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5F52C9"/>
    <w:multiLevelType w:val="hybridMultilevel"/>
    <w:tmpl w:val="754A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53AE"/>
    <w:rsid w:val="00074D40"/>
    <w:rsid w:val="001741FE"/>
    <w:rsid w:val="002C68E1"/>
    <w:rsid w:val="003A385D"/>
    <w:rsid w:val="004953AE"/>
    <w:rsid w:val="004975BE"/>
    <w:rsid w:val="005138C7"/>
    <w:rsid w:val="00550474"/>
    <w:rsid w:val="005E4760"/>
    <w:rsid w:val="00C87D24"/>
    <w:rsid w:val="00EE7002"/>
    <w:rsid w:val="00F5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53AE"/>
  </w:style>
  <w:style w:type="paragraph" w:styleId="a3">
    <w:name w:val="Body Text Indent"/>
    <w:basedOn w:val="a"/>
    <w:link w:val="a4"/>
    <w:rsid w:val="004953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953AE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4953AE"/>
    <w:rPr>
      <w:b/>
      <w:bCs/>
    </w:rPr>
  </w:style>
  <w:style w:type="character" w:styleId="a6">
    <w:name w:val="Hyperlink"/>
    <w:basedOn w:val="a0"/>
    <w:uiPriority w:val="99"/>
    <w:rsid w:val="00550474"/>
    <w:rPr>
      <w:color w:val="0000FF"/>
      <w:u w:val="single"/>
    </w:rPr>
  </w:style>
  <w:style w:type="character" w:customStyle="1" w:styleId="jrnl">
    <w:name w:val="jrnl"/>
    <w:basedOn w:val="a0"/>
    <w:rsid w:val="00550474"/>
  </w:style>
  <w:style w:type="character" w:customStyle="1" w:styleId="highlight">
    <w:name w:val="highlight"/>
    <w:basedOn w:val="a0"/>
    <w:rsid w:val="00550474"/>
  </w:style>
  <w:style w:type="character" w:customStyle="1" w:styleId="cit">
    <w:name w:val="cit"/>
    <w:basedOn w:val="a0"/>
    <w:rsid w:val="00550474"/>
  </w:style>
  <w:style w:type="paragraph" w:styleId="HTML">
    <w:name w:val="HTML Preformatted"/>
    <w:basedOn w:val="a"/>
    <w:link w:val="HTML0"/>
    <w:unhideWhenUsed/>
    <w:rsid w:val="00550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0474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174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Зав. отделением Экстракарпоральных методов</cp:lastModifiedBy>
  <cp:revision>10</cp:revision>
  <dcterms:created xsi:type="dcterms:W3CDTF">2017-04-10T06:44:00Z</dcterms:created>
  <dcterms:modified xsi:type="dcterms:W3CDTF">2017-08-15T07:09:00Z</dcterms:modified>
</cp:coreProperties>
</file>